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995.xml.htm"/>
      <w:bookmarkStart w:id="1" w:name="ksmarketforms739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CHEN THOMAS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23975 SORRENTO PARK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CALABASAS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91302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NEONC TECHNOLOGIES HOLDINGS, INC.</w:t>
              </w:r>
            </w:hyperlink>
            <w:r>
              <w:rPr/>
              <w:t xml:space="preserve"> [ </w:t>
            </w:r>
            <w:r>
              <w:rPr>
                <w:rFonts w:ascii="Times;serif" w:hAnsi="Times;serif"/>
                <w:color w:val="0000FF"/>
                <w:sz w:val="24"/>
                <w:shd w:fill="FFFFFF" w:val="clear"/>
              </w:rPr>
              <w:t>NTHI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71"/>
        <w:gridCol w:w="927"/>
        <w:gridCol w:w="797"/>
        <w:gridCol w:w="616"/>
        <w:gridCol w:w="342"/>
        <w:gridCol w:w="813"/>
        <w:gridCol w:w="421"/>
        <w:gridCol w:w="752"/>
        <w:gridCol w:w="1306"/>
        <w:gridCol w:w="969"/>
        <w:gridCol w:w="129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9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5,556</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19,261</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IRA</w:t>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583,531</w:t>
            </w:r>
            <w:r>
              <w:rPr>
                <w:rFonts w:ascii="Times;serif" w:hAnsi="Times;serif"/>
                <w:color w:val="008000"/>
                <w:position w:val="7"/>
                <w:sz w:val="16"/>
                <w:sz w:val="20"/>
                <w:shd w:fill="FFFFFF" w:val="clear"/>
              </w:rPr>
              <w:t>(1)</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261,242</w:t>
            </w:r>
            <w:r>
              <w:rPr>
                <w:rFonts w:ascii="Times;serif" w:hAnsi="Times;serif"/>
                <w:color w:val="008000"/>
                <w:position w:val="7"/>
                <w:sz w:val="16"/>
                <w:sz w:val="20"/>
                <w:shd w:fill="FFFFFF" w:val="clear"/>
              </w:rPr>
              <w:t>(2)</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HCWG LLC</w:t>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888,148</w:t>
            </w:r>
            <w:r>
              <w:rPr>
                <w:rFonts w:ascii="Times;serif" w:hAnsi="Times;serif"/>
                <w:color w:val="008000"/>
                <w:position w:val="7"/>
                <w:sz w:val="16"/>
                <w:sz w:val="20"/>
                <w:shd w:fill="FFFFFF" w:val="clear"/>
              </w:rPr>
              <w:t>(3)</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NeuCen Biomedical Co. Ltd.</w:t>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2,833,961</w:t>
            </w:r>
            <w:r>
              <w:rPr>
                <w:rFonts w:ascii="Times;serif" w:hAnsi="Times;serif"/>
                <w:color w:val="008000"/>
                <w:position w:val="7"/>
                <w:sz w:val="16"/>
                <w:sz w:val="20"/>
                <w:shd w:fill="FFFFFF" w:val="clear"/>
              </w:rPr>
              <w:t>(4)</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 Chen Third Family Limited Partnership.</w:t>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93,253</w:t>
            </w:r>
            <w:r>
              <w:rPr>
                <w:rFonts w:ascii="Times;serif" w:hAnsi="Times;serif"/>
                <w:color w:val="008000"/>
                <w:position w:val="7"/>
                <w:sz w:val="16"/>
                <w:sz w:val="20"/>
                <w:shd w:fill="FFFFFF" w:val="clear"/>
              </w:rPr>
              <w:t>(5)</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Tien Duan Chen Trust</w:t>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948</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Defined Benefit Plan</w:t>
            </w:r>
          </w:p>
        </w:tc>
      </w:tr>
      <w:tr>
        <w:trPr/>
        <w:tc>
          <w:tcPr>
            <w:tcW w:w="19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5,242</w:t>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3.815</w:t>
            </w:r>
          </w:p>
        </w:tc>
        <w:tc>
          <w:tcPr>
            <w:tcW w:w="13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24,503</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IRA</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shares of common stock held by certain members of Reporting Person's immediate family of which Reporting Person disclaims beneficial ownership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Such shares represent only Reporting Person's percentage interest in HCWG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held by NeuCen Biomedical Co. Ltd. ("NeuCen"). NeuCen is owned in part by Reporting Person's spouse. Reporting Person disclaims beneficial ownership of such shares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held by T. R. Chen Third Family Limited Partnership, a NV limited partnership, of which Reporting Person and his spouse are the general partners with sole voting and dispositive power. Reporting Person disclaims beneficial ownership of such shares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Reporting Person disclaims beneficial ownership of such shares, except to the extent of his pecuniary interest, if any,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C CHEN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8682" TargetMode="External"/><Relationship Id="rId5" Type="http://schemas.openxmlformats.org/officeDocument/2006/relationships/hyperlink" Target="http://www.sec.gov/cgi-bin/browse-edgar?action=getcompany&amp;CIK=00019794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778</Words>
  <Characters>4188</Characters>
  <CharactersWithSpaces>4860</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