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15.xml.htm"/>
      <w:bookmarkStart w:id="1" w:name="ksmarketforms74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GARNETT KEITHLY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38"/>
        <w:gridCol w:w="1186"/>
        <w:gridCol w:w="991"/>
        <w:gridCol w:w="9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3.3618</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237,357</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44,053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was effected pursuant to a Rule 10b5-1 trading plan adopted by the Reporting Person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the beneficial onwer of such shares by virtue of being the sole member of The Hilkiah Group LLC ("Hilkiah"), which holds a 4.3% interest in HCWG LLC, a Delaware limited liability company ("HCWG"). HCWG is the direct holder of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KEITHLY GARNETT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371"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3598</Characters>
  <CharactersWithSpaces>4190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