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eonctechnologies_8ka.htm"/>
      <w:bookmarkStart w:id="1" w:name="ksneonctechnologies_8ka"/>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3_edei--DocumentType_c20260627__20"/>
      <w:bookmarkEnd w:id="2"/>
      <w:r>
        <w:rPr>
          <w:rFonts w:ascii="Times New Roman;Times;Serif" w:hAnsi="Times New Roman;Times;Serif"/>
          <w:b/>
          <w:i w:val="false"/>
          <w:caps w:val="false"/>
          <w:smallCaps w:val="false"/>
          <w:sz w:val="28"/>
        </w:rPr>
        <w:t>8-K/A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jc w:val="center"/>
        <w:rPr>
          <w:rFonts w:ascii="Times New Roman;Times;Serif" w:hAnsi="Times New Roman;Times;Serif"/>
          <w:b w:val="false"/>
          <w:i w:val="false"/>
          <w:caps w:val="false"/>
          <w:smallCaps w:val="false"/>
          <w:sz w:val="20"/>
        </w:rPr>
      </w:pPr>
      <w:bookmarkStart w:id="3" w:name="xdx_901_edei--DocumentPeriodEndDate_c202"/>
      <w:bookmarkEnd w:id="3"/>
      <w:r>
        <w:rPr>
          <w:rFonts w:ascii="Times New Roman;Times;Serif" w:hAnsi="Times New Roman;Times;Serif"/>
          <w:b w:val="false"/>
          <w:i w:val="false"/>
          <w:caps w:val="false"/>
          <w:smallCaps w:val="false"/>
          <w:sz w:val="20"/>
        </w:rPr>
        <w:t>June 27, 2026</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2026-08-18</w:t>
      </w:r>
    </w:p>
    <w:p>
      <w:pPr>
        <w:pStyle w:val="TextBody"/>
        <w:bidi w:val="0"/>
        <w:jc w:val="center"/>
        <w:rPr>
          <w:rFonts w:ascii="Times New Roman;Times;Serif" w:hAnsi="Times New Roman;Times;Serif"/>
          <w:b/>
          <w:i w:val="false"/>
          <w:caps w:val="false"/>
          <w:smallCaps w:val="false"/>
          <w:sz w:val="28"/>
          <w:u w:val="single"/>
        </w:rPr>
      </w:pPr>
      <w:bookmarkStart w:id="4" w:name="xdx_906_edei--EntityRegistrantName_c2026"/>
      <w:bookmarkEnd w:id="4"/>
      <w:r>
        <w:rPr>
          <w:rFonts w:ascii="Times New Roman;Times;Serif" w:hAnsi="Times New Roman;Times;Serif"/>
          <w:b/>
          <w:i w:val="false"/>
          <w:caps w:val="false"/>
          <w:smallCaps w:val="false"/>
          <w:sz w:val="28"/>
          <w:u w:val="single"/>
        </w:rPr>
        <w:t>NEONC TECHNOLOGIES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2210"/>
        <w:gridCol w:w="60"/>
        <w:gridCol w:w="276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627"/>
            <w:bookmarkEnd w:id="6"/>
            <w:r>
              <w:rPr>
                <w:rFonts w:ascii="Times New Roman;Times;Serif" w:hAnsi="Times New Roman;Times;Serif"/>
                <w:b/>
                <w:i w:val="false"/>
                <w:caps w:val="false"/>
                <w:smallCaps w:val="false"/>
                <w:sz w:val="20"/>
              </w:rPr>
              <w:t xml:space="preserve">001-42567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92-1954864</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jc w:val="left"/>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95"/>
        <w:gridCol w:w="60"/>
        <w:gridCol w:w="905"/>
      </w:tblGrid>
      <w:tr>
        <w:trPr/>
        <w:tc>
          <w:tcPr>
            <w:tcW w:w="3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23975 Park Sorrento, </w:t>
            </w:r>
            <w:bookmarkStart w:id="9" w:name="xdx_902_edei--EntityAddressAddressLine2_"/>
            <w:bookmarkEnd w:id="9"/>
            <w:r>
              <w:rPr>
                <w:rFonts w:ascii="Times New Roman;Times;Serif" w:hAnsi="Times New Roman;Times;Serif"/>
                <w:b/>
                <w:i w:val="false"/>
                <w:caps w:val="false"/>
                <w:smallCaps w:val="false"/>
                <w:sz w:val="20"/>
              </w:rPr>
              <w:t xml:space="preserve">Suite 205 </w:t>
            </w:r>
            <w:bookmarkStart w:id="10" w:name="xdx_90A_edei--EntityAddressCityOrTown_c2"/>
            <w:bookmarkEnd w:id="10"/>
            <w:r>
              <w:rPr>
                <w:rFonts w:ascii="Times New Roman;Times;Serif" w:hAnsi="Times New Roman;Times;Serif"/>
                <w:b/>
                <w:i w:val="false"/>
                <w:caps w:val="false"/>
                <w:smallCaps w:val="false"/>
                <w:sz w:val="20"/>
              </w:rPr>
              <w:t xml:space="preserve">Calabasas, </w:t>
            </w:r>
            <w:bookmarkStart w:id="11" w:name="xdx_90C_edei--EntityAddressStateOrProvin"/>
            <w:bookmarkEnd w:id="11"/>
            <w:r>
              <w:rPr>
                <w:rFonts w:ascii="Times New Roman;Times;Serif" w:hAnsi="Times New Roman;Times;Serif"/>
                <w:b/>
                <w:i w:val="false"/>
                <w:caps w:val="false"/>
                <w:smallCaps w:val="false"/>
                <w:sz w:val="20"/>
              </w:rPr>
              <w:t xml:space="preserve">CA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A_edei--EntityAddressPostalZipCode"/>
            <w:bookmarkEnd w:id="12"/>
            <w:r>
              <w:rPr>
                <w:rFonts w:ascii="Times New Roman;Times;Serif" w:hAnsi="Times New Roman;Times;Serif"/>
                <w:b/>
                <w:i w:val="false"/>
                <w:caps w:val="false"/>
                <w:smallCaps w:val="false"/>
                <w:sz w:val="20"/>
              </w:rPr>
              <w:t>91302</w:t>
            </w:r>
          </w:p>
        </w:tc>
      </w:tr>
      <w:tr>
        <w:trPr/>
        <w:tc>
          <w:tcPr>
            <w:tcW w:w="3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627__20"/>
      <w:bookmarkEnd w:id="13"/>
      <w:r>
        <w:rPr>
          <w:rFonts w:ascii="Times New Roman;Times;Serif" w:hAnsi="Times New Roman;Times;Serif"/>
          <w:b/>
          <w:i w:val="false"/>
          <w:caps w:val="false"/>
          <w:smallCaps w:val="false"/>
          <w:sz w:val="20"/>
        </w:rPr>
        <w:t xml:space="preserve">818) </w:t>
      </w:r>
      <w:bookmarkStart w:id="14" w:name="xdx_902_edei--LocalPhoneNumber_c20260627"/>
      <w:bookmarkEnd w:id="14"/>
      <w:r>
        <w:rPr>
          <w:rFonts w:ascii="Times New Roman;Times;Serif" w:hAnsi="Times New Roman;Times;Serif"/>
          <w:b/>
          <w:i w:val="false"/>
          <w:caps w:val="false"/>
          <w:smallCaps w:val="false"/>
          <w:sz w:val="20"/>
        </w:rPr>
        <w:t>570-6844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6"/>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8145" w:type="dxa"/>
        <w:jc w:val="left"/>
        <w:tblInd w:w="0" w:type="dxa"/>
        <w:tblLayout w:type="fixed"/>
        <w:tblCellMar>
          <w:top w:w="0" w:type="dxa"/>
          <w:left w:w="0" w:type="dxa"/>
          <w:bottom w:w="28" w:type="dxa"/>
          <w:right w:w="0" w:type="dxa"/>
        </w:tblCellMar>
      </w:tblPr>
      <w:tblGrid>
        <w:gridCol w:w="2840"/>
        <w:gridCol w:w="60"/>
        <w:gridCol w:w="1490"/>
        <w:gridCol w:w="60"/>
        <w:gridCol w:w="3695"/>
      </w:tblGrid>
      <w:tr>
        <w:trPr/>
        <w:tc>
          <w:tcPr>
            <w:tcW w:w="28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627"/>
            <w:bookmarkEnd w:id="19"/>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627__2"/>
            <w:bookmarkEnd w:id="20"/>
            <w:r>
              <w:rPr>
                <w:rFonts w:ascii="Times New Roman;Times;Serif" w:hAnsi="Times New Roman;Times;Serif"/>
                <w:b w:val="false"/>
                <w:i w:val="false"/>
                <w:caps w:val="false"/>
                <w:smallCaps w:val="false"/>
                <w:sz w:val="20"/>
              </w:rPr>
              <w:t>NTHI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3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8-K/A (this “Amendment”) amends the Current Report on Form 8-K filed by NeOnc Technologies Holdings, Inc. (the “Company”) with the Securities and Exchange Commission on July 2, 2026 (the “Original Form 8-K”), which reported, among other matters, the appointment of Nasim Shomali to the Board of Directors of the Company (the “Board”), effective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filing of the Original Form 8-K, the Board had not yet determined the standing Board committee assignments for Ms. Shomali. In accordance with Instruction 2 to Item 5.02 of Form 8-K, the Company is filing this Amendment solely to disclose the Board’s determination of Ms. Shomali’s committee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herein, the Original Form 8-K is not amended or otherwise modified by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both"/>
              <w:rPr>
                <w:b/>
                <w:sz w:val="20"/>
              </w:rPr>
            </w:pPr>
            <w:r>
              <w:rPr>
                <w:b/>
                <w:sz w:val="20"/>
              </w:rPr>
              <w:t>Item 5.02</w:t>
            </w:r>
          </w:p>
        </w:tc>
        <w:tc>
          <w:tcPr>
            <w:tcW w:w="9486" w:type="dxa"/>
            <w:tcBorders/>
            <w:vAlign w:val="center"/>
          </w:tcPr>
          <w:p>
            <w:pPr>
              <w:pStyle w:val="TableContents"/>
              <w:bidi w:val="0"/>
              <w:spacing w:before="0" w:after="283"/>
              <w:jc w:val="both"/>
              <w:rPr>
                <w:b/>
                <w:sz w:val="20"/>
              </w:rPr>
            </w:pPr>
            <w:r>
              <w:rPr>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August 18, 2026, the Board appointed Nasim Shomali to serve as a member of the Audit Committee of the Board, effective immediately. Following Nasim Shomali’s appointment to the Audit Committee, such committee will be comprised of the following directors: Bader Almonawer (Chair of the Audit Committee), Jim Delshad and Nasim Shomali.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2300"/>
        <w:gridCol w:w="365"/>
        <w:gridCol w:w="650"/>
        <w:gridCol w:w="5675"/>
      </w:tblGrid>
      <w:tr>
        <w:trPr/>
        <w:tc>
          <w:tcPr>
            <w:tcW w:w="2300" w:type="dxa"/>
            <w:tcBorders/>
            <w:vAlign w:val="center"/>
          </w:tcPr>
          <w:p>
            <w:pPr>
              <w:pStyle w:val="TableContents"/>
              <w:bidi w:val="0"/>
              <w:spacing w:before="0" w:after="283"/>
              <w:jc w:val="left"/>
              <w:rPr/>
            </w:pPr>
            <w:r>
              <w:rPr/>
              <w:t>Dated: August 21, 2026</w:t>
            </w:r>
          </w:p>
        </w:tc>
        <w:tc>
          <w:tcPr>
            <w:tcW w:w="6690" w:type="dxa"/>
            <w:gridSpan w:val="3"/>
            <w:tcBorders/>
            <w:vAlign w:val="center"/>
          </w:tcPr>
          <w:p>
            <w:pPr>
              <w:pStyle w:val="TableContents"/>
              <w:bidi w:val="0"/>
              <w:spacing w:before="0" w:after="283"/>
              <w:jc w:val="left"/>
              <w:rPr>
                <w:b/>
              </w:rPr>
            </w:pPr>
            <w:r>
              <w:rPr>
                <w:b/>
              </w:rPr>
              <w:t>NeOnc Technologies Holdings, Inc.</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25" w:type="dxa"/>
            <w:gridSpan w:val="2"/>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325" w:type="dxa"/>
            <w:gridSpan w:val="2"/>
            <w:tcBorders>
              <w:bottom w:val="single" w:sz="8" w:space="0" w:color="000000"/>
            </w:tcBorders>
            <w:tcMar>
              <w:bottom w:w="28" w:type="dxa"/>
            </w:tcMar>
            <w:vAlign w:val="center"/>
          </w:tcPr>
          <w:p>
            <w:pPr>
              <w:pStyle w:val="TableContents"/>
              <w:bidi w:val="0"/>
              <w:spacing w:before="0" w:after="283"/>
              <w:jc w:val="left"/>
              <w:rPr/>
            </w:pPr>
            <w:r>
              <w:rPr/>
              <w:t>/s/ Amir Heshmatpour</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675" w:type="dxa"/>
            <w:tcBorders/>
            <w:vAlign w:val="center"/>
          </w:tcPr>
          <w:p>
            <w:pPr>
              <w:pStyle w:val="TableContents"/>
              <w:bidi w:val="0"/>
              <w:spacing w:before="0" w:after="283"/>
              <w:jc w:val="left"/>
              <w:rPr/>
            </w:pPr>
            <w:r>
              <w:rPr/>
              <w:t xml:space="preserve">Amir Heshmatpour </w:t>
            </w:r>
          </w:p>
        </w:tc>
      </w:tr>
      <w:tr>
        <w:trPr/>
        <w:tc>
          <w:tcPr>
            <w:tcW w:w="23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675" w:type="dxa"/>
            <w:tcBorders/>
            <w:vAlign w:val="center"/>
          </w:tcPr>
          <w:p>
            <w:pPr>
              <w:pStyle w:val="TableContents"/>
              <w:bidi w:val="0"/>
              <w:spacing w:before="0" w:after="283"/>
              <w:jc w:val="left"/>
              <w:rPr/>
            </w:pPr>
            <w:r>
              <w:rPr/>
              <w:t>Chief Executive Officer, President and Executive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568</Words>
  <Characters>3133</Characters>
  <CharactersWithSpaces>3696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